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0E" w:rsidRPr="00E5010E" w:rsidRDefault="00E5010E" w:rsidP="00E5010E">
      <w:pPr>
        <w:spacing w:before="30" w:after="30" w:line="240" w:lineRule="auto"/>
        <w:ind w:firstLine="709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E5010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Младший дошкольный возраст</w:t>
      </w:r>
    </w:p>
    <w:p w:rsidR="00E5010E" w:rsidRDefault="00E5010E" w:rsidP="00E5010E">
      <w:pPr>
        <w:spacing w:before="30" w:after="30" w:line="240" w:lineRule="auto"/>
        <w:ind w:firstLine="709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4F2D1E" w:rsidRPr="00E5010E" w:rsidRDefault="004F2D1E" w:rsidP="004F2D1E">
      <w:pPr>
        <w:spacing w:before="30" w:after="30" w:line="240" w:lineRule="auto"/>
        <w:ind w:firstLine="709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5010E">
        <w:rPr>
          <w:rFonts w:ascii="Arial Narrow" w:eastAsia="Times New Roman" w:hAnsi="Arial Narrow" w:cs="Times New Roman"/>
          <w:sz w:val="28"/>
          <w:szCs w:val="28"/>
          <w:lang w:eastAsia="ru-RU"/>
        </w:rPr>
        <w:t>В младшем дошкольном возрасте дети становятся более самостоятельными, активными в семье и детском саду. Круг общения расширяется, дети взаимодействуют со сверстниками и взрослыми. Они принимают посильное участие в хозяйственно-бытовом труде, проявляют интерес к физическим упражнениям, рисованию, лепке, аппликации и другим занятиям. Ведущим видом деятельности становится игра.  В ней дети используют как различные игрушки, так и предметы-заменители: карандаш превращается в указку, термометр; стул становится машиной, кораблем. Сюжеты игр просты — с одной, двумя ролями. Участие ребят в различных играх требует достаточно развитой речи, умения устанавливать простейшие связи между предметами, явлениями, делать элементарные обобщения.</w:t>
      </w:r>
    </w:p>
    <w:p w:rsidR="004F2D1E" w:rsidRPr="00E5010E" w:rsidRDefault="004F2D1E" w:rsidP="004F2D1E">
      <w:pPr>
        <w:spacing w:before="30" w:after="3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5010E">
        <w:rPr>
          <w:rFonts w:ascii="Arial Narrow" w:eastAsia="Times New Roman" w:hAnsi="Arial Narrow" w:cs="Times New Roman"/>
          <w:sz w:val="28"/>
          <w:szCs w:val="28"/>
          <w:lang w:eastAsia="ru-RU"/>
        </w:rPr>
        <w:t>Разнообразное речевое общение сопровождает деятельность ребенка, в которую нередко включены и взрослые: это вопросы и ответы, просьбы и требования объяснений, эмоциональные оценки действий и результатов. Таким образом, речь приобретает форму диалога. Взрослым следует учитывать, что дети в этом возрасте легко запоминают и повторяют не только образцы речи близких людей, но и их манеру говорить, копируют мимику, жесты, позы. Подражая родителям, дети перенимают этим и культуру общения.</w:t>
      </w:r>
    </w:p>
    <w:p w:rsidR="004F2D1E" w:rsidRPr="00E5010E" w:rsidRDefault="004F2D1E" w:rsidP="004F2D1E">
      <w:pPr>
        <w:spacing w:before="30" w:after="3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5010E">
        <w:rPr>
          <w:rFonts w:ascii="Arial Narrow" w:eastAsia="Times New Roman" w:hAnsi="Arial Narrow" w:cs="Times New Roman"/>
          <w:sz w:val="28"/>
          <w:szCs w:val="28"/>
          <w:lang w:eastAsia="ru-RU"/>
        </w:rPr>
        <w:t>Интерес к ближайшему окружению, к труду и занятиям взрослых людей, постепенное освоение ориентировки в пространстве и времени, ознакомление с разнообразными свойствами предметов и явлениями природы способствуют умственному развитию ребенка и практическому овладению языком.</w:t>
      </w:r>
    </w:p>
    <w:p w:rsidR="004F2D1E" w:rsidRPr="00E5010E" w:rsidRDefault="004F2D1E" w:rsidP="004F2D1E">
      <w:pPr>
        <w:spacing w:before="30" w:after="3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5010E">
        <w:rPr>
          <w:rFonts w:ascii="Arial Narrow" w:eastAsia="Times New Roman" w:hAnsi="Arial Narrow" w:cs="Times New Roman"/>
          <w:sz w:val="28"/>
          <w:szCs w:val="28"/>
          <w:lang w:eastAsia="ru-RU"/>
        </w:rPr>
        <w:t>Дети трех лет способны внимательно слушать короткие сказки, рассказы, следить за развитием событий, а также слушать песни, музыку, замечать изменения в звучании музыки, давать эмоциональный отклик на художественные и музыкальные произведения. С помощью речи ребенок делится своими впечатлениями, передает значимые для него события. Речь активно используется как средство общения, обмена сведениями и чувствами.</w:t>
      </w:r>
    </w:p>
    <w:p w:rsidR="004F2D1E" w:rsidRPr="00E5010E" w:rsidRDefault="004F2D1E" w:rsidP="004F2D1E">
      <w:pPr>
        <w:spacing w:before="30" w:after="3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5010E">
        <w:rPr>
          <w:rFonts w:ascii="Arial Narrow" w:eastAsia="Times New Roman" w:hAnsi="Arial Narrow" w:cs="Times New Roman"/>
          <w:sz w:val="28"/>
          <w:szCs w:val="28"/>
          <w:lang w:eastAsia="ru-RU"/>
        </w:rPr>
        <w:t>Младший дошкольный возраст характеризуется чрезвычайно возрастающей речевой активностью. Словарный запас младшего дошкольника зависит от условий жизни, воспитания, состояния здоровья, общего развития и составляет 1—2 тысячи слов. Иногда взрослые недооценивают значение общения с ребенком, разговоров и игр с ним, не поддерживают обращений, гасят речевую активность, и ребенок перестает обращаться к близким, остается предоставленным самому себе, что отрицательно сказывается на его речевом развитии. Поэтому так важно в этот период быть особенно внимательным к речи детей.</w:t>
      </w:r>
    </w:p>
    <w:p w:rsidR="004F2D1E" w:rsidRPr="00E5010E" w:rsidRDefault="004F2D1E" w:rsidP="004F2D1E">
      <w:pPr>
        <w:spacing w:before="30" w:after="3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5010E">
        <w:rPr>
          <w:rFonts w:ascii="Arial Narrow" w:eastAsia="Times New Roman" w:hAnsi="Arial Narrow" w:cs="Times New Roman"/>
          <w:sz w:val="28"/>
          <w:szCs w:val="28"/>
          <w:lang w:eastAsia="ru-RU"/>
        </w:rPr>
        <w:t>В возрасте 3—4 лет дети особенно чутки к звуковой оболочке языка. Овладеть звуковой стороной языка означает научиться воспринимать звуки и правильно произносить их. В три года малыши пытаются подражать правильному произношению взрослых, но им не всегда это удается. Так, трудные для произношения звуки заменяются более доступными и легкими: [</w:t>
      </w:r>
      <w:proofErr w:type="spellStart"/>
      <w:proofErr w:type="gramStart"/>
      <w:r w:rsidRPr="00E5010E">
        <w:rPr>
          <w:rFonts w:ascii="Arial Narrow" w:eastAsia="Times New Roman" w:hAnsi="Arial Narrow" w:cs="Times New Roman"/>
          <w:sz w:val="28"/>
          <w:szCs w:val="28"/>
          <w:lang w:eastAsia="ru-RU"/>
        </w:rPr>
        <w:t>р</w:t>
      </w:r>
      <w:proofErr w:type="spellEnd"/>
      <w:proofErr w:type="gramEnd"/>
      <w:r w:rsidRPr="00E5010E">
        <w:rPr>
          <w:rFonts w:ascii="Arial Narrow" w:eastAsia="Times New Roman" w:hAnsi="Arial Narrow" w:cs="Times New Roman"/>
          <w:sz w:val="28"/>
          <w:szCs w:val="28"/>
          <w:lang w:eastAsia="ru-RU"/>
        </w:rPr>
        <w:t>] на [л], [</w:t>
      </w:r>
      <w:proofErr w:type="spellStart"/>
      <w:r w:rsidRPr="00E5010E">
        <w:rPr>
          <w:rFonts w:ascii="Arial Narrow" w:eastAsia="Times New Roman" w:hAnsi="Arial Narrow" w:cs="Times New Roman"/>
          <w:sz w:val="28"/>
          <w:szCs w:val="28"/>
          <w:lang w:eastAsia="ru-RU"/>
        </w:rPr>
        <w:t>ш</w:t>
      </w:r>
      <w:proofErr w:type="spellEnd"/>
      <w:r w:rsidRPr="00E5010E">
        <w:rPr>
          <w:rFonts w:ascii="Arial Narrow" w:eastAsia="Times New Roman" w:hAnsi="Arial Narrow" w:cs="Times New Roman"/>
          <w:sz w:val="28"/>
          <w:szCs w:val="28"/>
          <w:lang w:eastAsia="ru-RU"/>
        </w:rPr>
        <w:t>] на [с], [ж] на [</w:t>
      </w:r>
      <w:proofErr w:type="spellStart"/>
      <w:r w:rsidRPr="00E5010E">
        <w:rPr>
          <w:rFonts w:ascii="Arial Narrow" w:eastAsia="Times New Roman" w:hAnsi="Arial Narrow" w:cs="Times New Roman"/>
          <w:sz w:val="28"/>
          <w:szCs w:val="28"/>
          <w:lang w:eastAsia="ru-RU"/>
        </w:rPr>
        <w:t>з</w:t>
      </w:r>
      <w:proofErr w:type="spellEnd"/>
      <w:r w:rsidRPr="00E5010E">
        <w:rPr>
          <w:rFonts w:ascii="Arial Narrow" w:eastAsia="Times New Roman" w:hAnsi="Arial Narrow" w:cs="Times New Roman"/>
          <w:sz w:val="28"/>
          <w:szCs w:val="28"/>
          <w:lang w:eastAsia="ru-RU"/>
        </w:rPr>
        <w:t>]  отмечаются и другие замены. Твердые согласные звуки нередко заменяются мягкими («</w:t>
      </w:r>
      <w:proofErr w:type="spellStart"/>
      <w:r w:rsidRPr="00E5010E">
        <w:rPr>
          <w:rFonts w:ascii="Arial Narrow" w:eastAsia="Times New Roman" w:hAnsi="Arial Narrow" w:cs="Times New Roman"/>
          <w:sz w:val="28"/>
          <w:szCs w:val="28"/>
          <w:lang w:eastAsia="ru-RU"/>
        </w:rPr>
        <w:t>зяйка</w:t>
      </w:r>
      <w:proofErr w:type="spellEnd"/>
      <w:r w:rsidRPr="00E5010E">
        <w:rPr>
          <w:rFonts w:ascii="Arial Narrow" w:eastAsia="Times New Roman" w:hAnsi="Arial Narrow" w:cs="Times New Roman"/>
          <w:sz w:val="28"/>
          <w:szCs w:val="28"/>
          <w:lang w:eastAsia="ru-RU"/>
        </w:rPr>
        <w:t>» вместо «зайка»).</w:t>
      </w:r>
    </w:p>
    <w:p w:rsidR="004F2D1E" w:rsidRPr="00E5010E" w:rsidRDefault="004F2D1E" w:rsidP="004F2D1E">
      <w:pPr>
        <w:spacing w:before="30" w:after="3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5010E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>В результате дети затрудняются в произнесении многосложных слов, заменяют или пропускают отдельные звуки, переставляют слоги, укорачивают слова. Например: «</w:t>
      </w:r>
      <w:proofErr w:type="spellStart"/>
      <w:r w:rsidRPr="00E5010E">
        <w:rPr>
          <w:rFonts w:ascii="Arial Narrow" w:eastAsia="Times New Roman" w:hAnsi="Arial Narrow" w:cs="Times New Roman"/>
          <w:sz w:val="28"/>
          <w:szCs w:val="28"/>
          <w:lang w:eastAsia="ru-RU"/>
        </w:rPr>
        <w:t>лисапет</w:t>
      </w:r>
      <w:proofErr w:type="spellEnd"/>
      <w:r w:rsidRPr="00E5010E">
        <w:rPr>
          <w:rFonts w:ascii="Arial Narrow" w:eastAsia="Times New Roman" w:hAnsi="Arial Narrow" w:cs="Times New Roman"/>
          <w:sz w:val="28"/>
          <w:szCs w:val="28"/>
          <w:lang w:eastAsia="ru-RU"/>
        </w:rPr>
        <w:t>» — велосипед, «</w:t>
      </w:r>
      <w:proofErr w:type="spellStart"/>
      <w:r w:rsidRPr="00E5010E">
        <w:rPr>
          <w:rFonts w:ascii="Arial Narrow" w:eastAsia="Times New Roman" w:hAnsi="Arial Narrow" w:cs="Times New Roman"/>
          <w:sz w:val="28"/>
          <w:szCs w:val="28"/>
          <w:lang w:eastAsia="ru-RU"/>
        </w:rPr>
        <w:t>пигин</w:t>
      </w:r>
      <w:proofErr w:type="spellEnd"/>
      <w:r w:rsidRPr="00E5010E">
        <w:rPr>
          <w:rFonts w:ascii="Arial Narrow" w:eastAsia="Times New Roman" w:hAnsi="Arial Narrow" w:cs="Times New Roman"/>
          <w:sz w:val="28"/>
          <w:szCs w:val="28"/>
          <w:lang w:eastAsia="ru-RU"/>
        </w:rPr>
        <w:t>» — пингвин, «</w:t>
      </w:r>
      <w:proofErr w:type="spellStart"/>
      <w:r w:rsidRPr="00E5010E">
        <w:rPr>
          <w:rFonts w:ascii="Arial Narrow" w:eastAsia="Times New Roman" w:hAnsi="Arial Narrow" w:cs="Times New Roman"/>
          <w:sz w:val="28"/>
          <w:szCs w:val="28"/>
          <w:lang w:eastAsia="ru-RU"/>
        </w:rPr>
        <w:t>тевелизол</w:t>
      </w:r>
      <w:proofErr w:type="spellEnd"/>
      <w:r w:rsidRPr="00E5010E">
        <w:rPr>
          <w:rFonts w:ascii="Arial Narrow" w:eastAsia="Times New Roman" w:hAnsi="Arial Narrow" w:cs="Times New Roman"/>
          <w:sz w:val="28"/>
          <w:szCs w:val="28"/>
          <w:lang w:eastAsia="ru-RU"/>
        </w:rPr>
        <w:t>» — телевизор, «</w:t>
      </w:r>
      <w:proofErr w:type="spellStart"/>
      <w:r w:rsidRPr="00E5010E">
        <w:rPr>
          <w:rFonts w:ascii="Arial Narrow" w:eastAsia="Times New Roman" w:hAnsi="Arial Narrow" w:cs="Times New Roman"/>
          <w:sz w:val="28"/>
          <w:szCs w:val="28"/>
          <w:lang w:eastAsia="ru-RU"/>
        </w:rPr>
        <w:t>мисанел</w:t>
      </w:r>
      <w:proofErr w:type="spellEnd"/>
      <w:r w:rsidRPr="00E5010E">
        <w:rPr>
          <w:rFonts w:ascii="Arial Narrow" w:eastAsia="Times New Roman" w:hAnsi="Arial Narrow" w:cs="Times New Roman"/>
          <w:sz w:val="28"/>
          <w:szCs w:val="28"/>
          <w:lang w:eastAsia="ru-RU"/>
        </w:rPr>
        <w:t>» — милиционер, «</w:t>
      </w:r>
      <w:proofErr w:type="spellStart"/>
      <w:r w:rsidRPr="00E5010E">
        <w:rPr>
          <w:rFonts w:ascii="Arial Narrow" w:eastAsia="Times New Roman" w:hAnsi="Arial Narrow" w:cs="Times New Roman"/>
          <w:sz w:val="28"/>
          <w:szCs w:val="28"/>
          <w:lang w:eastAsia="ru-RU"/>
        </w:rPr>
        <w:t>кафета</w:t>
      </w:r>
      <w:proofErr w:type="spellEnd"/>
      <w:r w:rsidRPr="00E5010E">
        <w:rPr>
          <w:rFonts w:ascii="Arial Narrow" w:eastAsia="Times New Roman" w:hAnsi="Arial Narrow" w:cs="Times New Roman"/>
          <w:sz w:val="28"/>
          <w:szCs w:val="28"/>
          <w:lang w:eastAsia="ru-RU"/>
        </w:rPr>
        <w:t>» — конфета. Голосовой аппарат ребенка еще не окреп, поэтому многие говорят негромко, хотя пользуются различными интонациями.</w:t>
      </w:r>
    </w:p>
    <w:p w:rsidR="00CD5DFE" w:rsidRPr="00E5010E" w:rsidRDefault="00CD5DFE">
      <w:pPr>
        <w:rPr>
          <w:rFonts w:ascii="Arial Narrow" w:hAnsi="Arial Narrow"/>
        </w:rPr>
      </w:pPr>
    </w:p>
    <w:sectPr w:rsidR="00CD5DFE" w:rsidRPr="00E5010E" w:rsidSect="00CD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D1E"/>
    <w:rsid w:val="004F2D1E"/>
    <w:rsid w:val="00CD5DFE"/>
    <w:rsid w:val="00E20614"/>
    <w:rsid w:val="00E5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2014-12-03T10:08:00Z</dcterms:created>
  <dcterms:modified xsi:type="dcterms:W3CDTF">2014-12-05T07:46:00Z</dcterms:modified>
</cp:coreProperties>
</file>