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98" w:rsidRDefault="008A4998" w:rsidP="008A4998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19.6. От 5 лет до 6 лет.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19.6.1. В области познавательного развития основными задачами образовательной деятельности являются: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</w:t>
      </w:r>
      <w:proofErr w:type="gramStart"/>
      <w:r>
        <w:t>со</w:t>
      </w:r>
      <w:proofErr w:type="gramEnd"/>
      <w:r>
        <w:t xml:space="preserve"> взрослым и сверстниками деятельности;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8A4998" w:rsidRDefault="008A4998" w:rsidP="008A4998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19.6.2. Содержание образовательной деятельности.</w:t>
      </w:r>
    </w:p>
    <w:p w:rsidR="008A4998" w:rsidRDefault="008A4998" w:rsidP="008A4998">
      <w:pPr>
        <w:pStyle w:val="1"/>
        <w:numPr>
          <w:ilvl w:val="2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Сенсорные эталоны и познавательные действия: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</w:t>
      </w:r>
      <w:proofErr w:type="gramEnd"/>
      <w:r>
        <w:t xml:space="preserve"> выделять структуру плоских геометрических фигур, использовать сенсорные эталоны для оценки свойств и каче</w:t>
      </w:r>
      <w:proofErr w:type="gramStart"/>
      <w:r>
        <w:t>ств пр</w:t>
      </w:r>
      <w:proofErr w:type="gramEnd"/>
      <w:r>
        <w:t xml:space="preserve">едметов. Посредством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</w:t>
      </w:r>
      <w:proofErr w:type="gramStart"/>
      <w:r>
        <w:t xml:space="preserve">Формирует представления о </w:t>
      </w:r>
      <w:r>
        <w:lastRenderedPageBreak/>
        <w:t>том, как люди используют цифровые средства познания окружающего мира и какие правила необходимо соблюдать для их безопасного использования;</w:t>
      </w:r>
      <w:proofErr w:type="gramEnd"/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 формулировать и отвечать на поставленные вопросы.</w:t>
      </w:r>
    </w:p>
    <w:p w:rsidR="008A4998" w:rsidRDefault="008A4998" w:rsidP="008A4998">
      <w:pPr>
        <w:pStyle w:val="1"/>
        <w:numPr>
          <w:ilvl w:val="2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Математические представления: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8A4998" w:rsidRDefault="008A4998" w:rsidP="008A4998">
      <w:pPr>
        <w:pStyle w:val="1"/>
        <w:numPr>
          <w:ilvl w:val="2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— магазинов, поликлиники, больниц, кинотеатров, кафе. Развивает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исторических событиях, героях Отечества. </w:t>
      </w:r>
      <w:proofErr w:type="gramStart"/>
      <w:r>
        <w:t>Формирует представления о многообразии стран и народов мира;</w:t>
      </w:r>
      <w:proofErr w:type="gramEnd"/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8A4998" w:rsidRDefault="008A4998" w:rsidP="008A4998">
      <w:pPr>
        <w:pStyle w:val="1"/>
        <w:numPr>
          <w:ilvl w:val="2"/>
          <w:numId w:val="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Природа: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lastRenderedPageBreak/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</w:t>
      </w:r>
      <w:proofErr w:type="gramEnd"/>
      <w:r>
        <w:t xml:space="preserve"> создает ситуации для понимания необходимости ухода за растениями и животными относительно их потребностей;</w:t>
      </w:r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</w:t>
      </w:r>
      <w:proofErr w:type="gramStart"/>
      <w:r>
        <w:t>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  <w:proofErr w:type="gramEnd"/>
    </w:p>
    <w:p w:rsidR="008A4998" w:rsidRDefault="008A4998" w:rsidP="008A4998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8CE"/>
    <w:multiLevelType w:val="multilevel"/>
    <w:tmpl w:val="D6F2C1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4998"/>
    <w:rsid w:val="00076D50"/>
    <w:rsid w:val="001208AA"/>
    <w:rsid w:val="002615E7"/>
    <w:rsid w:val="004D13AC"/>
    <w:rsid w:val="008A4998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49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4998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2023-10-19T15:49:00Z</dcterms:created>
  <dcterms:modified xsi:type="dcterms:W3CDTF">2023-10-19T15:49:00Z</dcterms:modified>
</cp:coreProperties>
</file>