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A2" w:rsidRDefault="00C264A2" w:rsidP="00C264A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18.6. От 5 лет до 6 лет.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18.6.1. В области социально-коммуникативного развития основными задачами образовательной деятельности являются: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в сфере социальных отношений: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детей о формах поведения и действиях в различных ситуациях в семье и ДОО;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расширять представления о правилах поведения в общественных местах; об обязанностях в группе;</w:t>
      </w:r>
    </w:p>
    <w:p w:rsidR="00C264A2" w:rsidRDefault="00C264A2" w:rsidP="00C264A2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720" w:right="40"/>
        <w:jc w:val="left"/>
      </w:pPr>
      <w:r>
        <w:t>в области формирования основ гражданственности и патриотизма: воспитывать уважительное отношение к Родине, к людям разных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/>
        <w:jc w:val="left"/>
      </w:pPr>
      <w:r>
        <w:t xml:space="preserve">национальностей, </w:t>
      </w:r>
      <w:proofErr w:type="gramStart"/>
      <w:r>
        <w:t>проживающим</w:t>
      </w:r>
      <w:proofErr w:type="gramEnd"/>
      <w:r>
        <w:t xml:space="preserve"> на территории России, их культурному наследию;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C264A2" w:rsidRDefault="00C264A2" w:rsidP="00C264A2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в сфере трудового воспитания: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 xml:space="preserve">формировать представления о профессиях и трудовых процессах; 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 xml:space="preserve">воспитывать бережное отношение к труду взрослых, к результатам их труда; 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C264A2" w:rsidRDefault="00C264A2" w:rsidP="00C264A2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поведения: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lastRenderedPageBreak/>
        <w:t>формировать осмотрительное отношение к потенциально опасным для человека ситуациям;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18.6.2. Содержание образовательной деятельности.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В сфере социальных отношений.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патриотизма.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C264A2" w:rsidRDefault="00C264A2" w:rsidP="00C264A2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В сфере трудового воспитания.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</w:t>
      </w:r>
      <w:proofErr w:type="gramStart"/>
      <w:r>
        <w:t>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</w:t>
      </w:r>
      <w:proofErr w:type="gramEnd"/>
      <w:r>
        <w:t xml:space="preserve"> товар.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представление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</w:t>
      </w:r>
      <w:proofErr w:type="gramEnd"/>
      <w:r>
        <w:t xml:space="preserve"> (законных представителей).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 бытового труда: вымыть тарелку</w:t>
      </w:r>
      <w:proofErr w:type="gramEnd"/>
      <w:r>
        <w:t xml:space="preserve">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C264A2" w:rsidRDefault="00C264A2" w:rsidP="00C264A2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79" w:lineRule="exact"/>
        <w:ind w:left="20" w:firstLine="700"/>
        <w:jc w:val="both"/>
      </w:pPr>
      <w:r>
        <w:t>В области формирования безопасного поведения.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</w:t>
      </w:r>
      <w:r>
        <w:lastRenderedPageBreak/>
        <w:t>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C264A2" w:rsidRDefault="00C264A2" w:rsidP="00C264A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обсуждает с детьми правила пользования сетью Интернет, цифровыми ресурсами.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DE1"/>
    <w:multiLevelType w:val="multilevel"/>
    <w:tmpl w:val="2AFC6A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513E9"/>
    <w:multiLevelType w:val="multilevel"/>
    <w:tmpl w:val="F3D4B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64A2"/>
    <w:rsid w:val="00076D50"/>
    <w:rsid w:val="001208AA"/>
    <w:rsid w:val="002615E7"/>
    <w:rsid w:val="004D13AC"/>
    <w:rsid w:val="0093506F"/>
    <w:rsid w:val="00C11342"/>
    <w:rsid w:val="00C2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4A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4A2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9971</Characters>
  <Application>Microsoft Office Word</Application>
  <DocSecurity>0</DocSecurity>
  <Lines>83</Lines>
  <Paragraphs>23</Paragraphs>
  <ScaleCrop>false</ScaleCrop>
  <Company>Hewlett-Packard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2023-10-19T15:45:00Z</dcterms:created>
  <dcterms:modified xsi:type="dcterms:W3CDTF">2023-10-19T15:45:00Z</dcterms:modified>
</cp:coreProperties>
</file>